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0B" w:rsidRDefault="00D9630B" w:rsidP="00D9630B">
      <w:pPr>
        <w:pStyle w:val="a5"/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>附件</w:t>
      </w:r>
      <w:r>
        <w:rPr>
          <w:rFonts w:ascii="Arial" w:hAnsi="Arial" w:cs="Arial"/>
        </w:rPr>
        <w:t>2:</w:t>
      </w:r>
    </w:p>
    <w:p w:rsidR="00D9630B" w:rsidRDefault="00D9630B" w:rsidP="00D9630B">
      <w:pPr>
        <w:pStyle w:val="a5"/>
        <w:spacing w:line="43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　　</w:t>
      </w:r>
      <w:r>
        <w:rPr>
          <w:rStyle w:val="a6"/>
          <w:rFonts w:ascii="Arial" w:hAnsi="Arial" w:cs="Arial"/>
        </w:rPr>
        <w:t>涂料税目征收范围注释</w:t>
      </w:r>
    </w:p>
    <w:p w:rsidR="00D9630B" w:rsidRDefault="00D9630B" w:rsidP="00D9630B">
      <w:pPr>
        <w:pStyle w:val="a5"/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　　涂料是指涂于物体表面能形成具有保护、装饰或特殊性能的固态涂膜的一类液体或固体材料之总称。</w:t>
      </w:r>
    </w:p>
    <w:p w:rsidR="00D9630B" w:rsidRDefault="00D9630B" w:rsidP="00D9630B">
      <w:pPr>
        <w:pStyle w:val="a5"/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　　涂料由主要成膜物质、次要成膜物质等构成。按主要成膜物质涂料可分为油脂类、天然树脂类、酚醛树脂类、沥青类、醇酸树脂类、氨基树脂类、硝基类、过滤乙烯树脂类、烯类树脂类、丙烯酸酯类树脂类、聚酯树脂类、环氧树脂类、聚氨酯树脂类、元素有机类、橡胶类、纤维素类、其他成膜物类等。</w:t>
      </w:r>
    </w:p>
    <w:p w:rsidR="00AD1628" w:rsidRPr="00D9630B" w:rsidRDefault="00AD1628"/>
    <w:sectPr w:rsidR="00AD1628" w:rsidRPr="00D9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28" w:rsidRDefault="00AD1628" w:rsidP="00D9630B">
      <w:r>
        <w:separator/>
      </w:r>
    </w:p>
  </w:endnote>
  <w:endnote w:type="continuationSeparator" w:id="1">
    <w:p w:rsidR="00AD1628" w:rsidRDefault="00AD1628" w:rsidP="00D9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28" w:rsidRDefault="00AD1628" w:rsidP="00D9630B">
      <w:r>
        <w:separator/>
      </w:r>
    </w:p>
  </w:footnote>
  <w:footnote w:type="continuationSeparator" w:id="1">
    <w:p w:rsidR="00AD1628" w:rsidRDefault="00AD1628" w:rsidP="00D96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30B"/>
    <w:rsid w:val="00AD1628"/>
    <w:rsid w:val="00D9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3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3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6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63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2015-02-05T01:43:00Z</dcterms:created>
  <dcterms:modified xsi:type="dcterms:W3CDTF">2015-02-05T01:43:00Z</dcterms:modified>
</cp:coreProperties>
</file>