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宋体" w:hAnsi="宋体" w:eastAsia="宋体" w:cs="宋体"/>
          <w:color w:val="auto"/>
          <w:sz w:val="44"/>
          <w:szCs w:val="44"/>
          <w:lang w:val="en-US" w:eastAsia="zh-CN"/>
        </w:rPr>
      </w:pPr>
    </w:p>
    <w:p>
      <w:pPr>
        <w:bidi w:val="0"/>
        <w:jc w:val="both"/>
        <w:rPr>
          <w:rFonts w:hint="eastAsia" w:ascii="宋体" w:hAnsi="宋体" w:eastAsia="宋体" w:cs="宋体"/>
          <w:color w:val="auto"/>
          <w:sz w:val="44"/>
          <w:szCs w:val="44"/>
          <w:lang w:val="en-US" w:eastAsia="zh-CN"/>
        </w:rPr>
      </w:pPr>
    </w:p>
    <w:p>
      <w:pPr>
        <w:bidi w:val="0"/>
        <w:jc w:val="center"/>
        <w:rPr>
          <w:rFonts w:hint="eastAsia" w:ascii="宋体" w:hAnsi="宋体" w:eastAsia="宋体" w:cs="宋体"/>
          <w:b w:val="0"/>
          <w:bCs w:val="0"/>
          <w:i w:val="0"/>
          <w:caps w:val="0"/>
          <w:color w:val="auto"/>
          <w:spacing w:val="0"/>
          <w:sz w:val="44"/>
          <w:szCs w:val="44"/>
          <w:shd w:val="clear" w:fill="FFFFFF"/>
          <w:lang w:val="en-US" w:eastAsia="zh-CN"/>
        </w:rPr>
      </w:pPr>
      <w:bookmarkStart w:id="0" w:name="_GoBack"/>
      <w:r>
        <w:rPr>
          <w:rFonts w:hint="eastAsia" w:ascii="宋体" w:hAnsi="宋体" w:eastAsia="宋体" w:cs="宋体"/>
          <w:b w:val="0"/>
          <w:bCs w:val="0"/>
          <w:i w:val="0"/>
          <w:caps w:val="0"/>
          <w:color w:val="000000"/>
          <w:spacing w:val="0"/>
          <w:sz w:val="44"/>
          <w:szCs w:val="44"/>
          <w:shd w:val="clear" w:fill="FFFFFF"/>
        </w:rPr>
        <w:t>税收违法行为检举管理办法</w:t>
      </w:r>
    </w:p>
    <w:bookmarkEnd w:id="0"/>
    <w:p>
      <w:pPr>
        <w:ind w:firstLine="640"/>
        <w:jc w:val="left"/>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（2019年11月26日国家税务总局令第49号公布 自2019年11月26日起施行）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shd w:val="clear" w:fill="FFFFFF"/>
        </w:rPr>
        <w:t>国家税务总局令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shd w:val="clear" w:fill="FFFFFF"/>
        </w:rPr>
        <w:t>第49号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shd w:val="clear" w:fill="FFFFFF"/>
        </w:rPr>
        <w:t>《税收违法行为检举管理办法》，已经2019年11月21日国家税务总局2019年度第4次局务会议审议通过，现予公布，自2020年1月1日起施行。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righ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shd w:val="clear" w:fill="FFFFFF"/>
        </w:rPr>
        <w:t>国家税务总局局长：王军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righ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shd w:val="clear" w:fill="FFFFFF"/>
        </w:rPr>
        <w:t>2019年11月26日</w:t>
      </w:r>
    </w:p>
    <w:p>
      <w:pPr>
        <w:ind w:firstLine="640"/>
        <w:jc w:val="left"/>
        <w:rPr>
          <w:rFonts w:hint="eastAsia" w:ascii="楷体_GB2312" w:hAnsi="楷体_GB2312" w:eastAsia="楷体_GB2312" w:cs="楷体_GB2312"/>
          <w:i w:val="0"/>
          <w:caps w:val="0"/>
          <w:color w:val="333333"/>
          <w:spacing w:val="0"/>
          <w:sz w:val="32"/>
          <w:szCs w:val="32"/>
          <w:shd w:val="clear" w:fill="FFFFFF"/>
          <w:lang w:val="en-US" w:eastAsia="zh-CN"/>
        </w:rPr>
      </w:pPr>
    </w:p>
    <w:p>
      <w:pPr>
        <w:ind w:firstLine="640"/>
        <w:jc w:val="left"/>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为了保障单位、个人依法检举纳税人、扣缴义务人违反税收法律、行政法规行为的权利，规范检举秩序，根据《中华人民共和国税收征收管理法》及其实施细则的有关规定，制定本办法。</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本办法所称检举，是指单位、个人采用书信、电话、传真、网络、来访等形式，向税务机关提供纳税人、扣缴义务人税收违法行为线索的行为。</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采用前款所述的形式，检举税收违法行为的单位、个人称检举人；被检举的纳税人、扣缴义务人称被检举人。</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检举人可以实名检举,也可以匿名检举。</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本办法所称税收违法行为，是指涉嫌偷税（逃避缴纳税款）,逃避追缴欠税，骗税，虚开、伪造、变造发票，以及其他与逃避缴纳税款相关的税收违法行为。</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检举管理工作坚持依法依规、分级分类、属地管理、严格保密的原则。</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市（地、州、盟）以上税务局稽查局设立税收违法案件举报中心。国家税务总局稽查局税收违法案件举报中心负责接收税收违法行为检举，督促、指导、协调处理重要检举事项；省、自治区、直辖市、计划单列市和市（地、州、盟）税务局稽查局税收违法案件举报中心负责税收违法行为检举的接收、受理、处理和管理；各级跨区域稽查局和县税务局应当指定行使税收违法案件举报中心职能的部门，负责税收违法行为检举的接收，并按规定职责处理。</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本办法所称举报中心是指前款所称的税收违法案件举报中心和指定行使税收违法案件举报中心职能的部门。举报中心应当对外挂标识牌。</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税务机关应当向社会公布举报中心的电话（传真）号码、通讯地址、邮政编码、网络检举途径，设立检举接待场所和检举箱。</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税务机关同时通过12366纳税服务热线接收税收违法行为检举。</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税务机关应当与公安、司法、纪检监察和信访等单位加强联系和合作，做好检举管理工作。</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检举税收违法行为是检举人的自愿行为，检举人因检举而产生的支出应当由其自行承担。</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检举人在检举过程中应当遵守法律、行政法规等规定；应当对其所提供检举材料的真实性负责，不得捏造、歪曲事实，不得诬告、陷害他人；不得损害国家、社会、集体的利益和其他公民的合法权益。</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ascii="黑体" w:hAnsi="黑体" w:eastAsia="黑体" w:cs="黑体"/>
          <w:sz w:val="32"/>
          <w:szCs w:val="32"/>
        </w:rPr>
      </w:pPr>
      <w:r>
        <w:rPr>
          <w:rFonts w:hint="eastAsia" w:ascii="黑体" w:hAnsi="黑体" w:eastAsia="黑体" w:cs="黑体"/>
          <w:sz w:val="32"/>
          <w:szCs w:val="32"/>
        </w:rPr>
        <w:t>第二章 检举事项的接收与受理</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检举人检举税收违法行为应当提供被检举人的名称（姓名）、地址（住所）和税收违法行为线索；尽可能提供被检举人统一社会信用代码（身份证件号码），法定代表人、实际控制人信息和其他相关证明资料。</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鼓励检举人提供书面检举材料。</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举报中心接收实名检举，应当准确登记实名检举人信息。</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检举人以个人名义实名检举应当由其本人提出；以单位名义实名检举应当委托本单位工作人员提出。</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多人联名进行实名检举的，应当确定第一联系人；未确定的，以检举材料的第一署名人为第一联系人。</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12366纳税服务热线接收电话检举后，应当按照以下分类转交相关部门：</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（一）符合本办法第三条规定的检举事项，应当及时转交举报中心；</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（二）对应开具而未开具发票、未申报办理税务登记及其他轻微税收违法行为的检举事项，按照有关规定直接转交被检举人主管税务机关相关业务部门处理；</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（三）其他检举事项转交有处理权的单位或者部门。</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税务机关的其他单位或者部门接到符合本办法第三条规定的检举材料后，应当及时转交举报中心。</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以来访形式实名检举的，检举人应当提供营业执照、居民身份证等有效身份证件的原件和复印件。</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以来信、网络、传真形式实名检举的，检举人应当提供营业执照、居民身份证等有效身份证件的复印件。</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以电话形式要求实名检举的，税务机关应当告知检举人采取本条第一款、第二款的形式进行检举。</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检举人未采取本条第一款、第二款的形式进行检举的，视同匿名检举。</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举报中心可以应来访的实名检举人要求出具接收回执；对多人联名进行实名来访检举的，向其确定的第一联系人或者第一署名人出具接收回执。</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来访检举应当到税务机关设立的检举接待场所；多人来访提出相同检举事项的，应当推选代表，代表人数应当在3人以内。</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接收来访口头检举，应当准确记录检举事项，交检举人阅读或者向检举人宣读确认。实名检举的，由检举人签名或者盖章；匿名检举的，应当记录在案。</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接收电话检举，应当细心接听、询问清楚、准确记录。</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接收电话、来访检举，经告知检举人后可以录音、录像。</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接收书信、传真等书面形式检举，应当保持检举材料的完整，及时登记处理。</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税务机关应当合理设置检举接待场所。检举接待场所应当与办公区域适当分开，配备使用必要的录音、录像等监控设施，保证监控设施对接待场所全覆盖并正常运行。</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举报中心对接收的检举事项，应当及时审查，有下列情形之一的，不予受理：</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（一）无法确定被检举对象，或者不能提供税收违法行为线索的；</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（二）检举事项已经或者依法应当通过诉讼、仲裁、行政复议以及其他法定途径解决的；</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（三）对已经查结的同一检举事项再次检举，没有提供新的有效线索的。</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除前款规定外，举报中心自接收检举事项之日起即为受理。</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举报中心可以应实名检举人要求，视情况采取口头或者书面方式解释不予受理原因。</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务总局稽查局举报中心对本级收到的检举事项应当进行甄别。对本办法第三条规定以外的检举事项，转送有处理权的单位或者部门；对本办法第三条规定范围内的检举事项，按属地管理原则转送相关举报中心，由该举报中心审查并决定是否受理。国家税务总局稽查局举报中心应当定期向相关举报中心了解所转送检举事项的受理情况，对应受理未受理的应予以督办。</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未设立稽查局的县税务局受理的检举事项，符合本办法第三条规定的，提交上一级税务局稽查局举报中心统一处理。</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各级跨区域稽查局受理的检举事项，符合本办法第三条规定的，提交同级税务局稽查局备案后处理。</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检举事项管辖有争议的，由争议各方本着有利于案件查处的原则协商解决；不能协商一致的，报请共同的上一级税务机关协调或者决定。</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第三章 检举事项的处理</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检举事项受理后，应当分级分类，按照以下方式处理:</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（一）检举内容详细、税收违法行为线索清楚、证明资料充分的，由稽查局立案检查。</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（二）检举内容与线索较明确但缺少必要证明资料，有可能存在税收违法行为的，由稽查局调查核实。发现存在税收违法行为的，立案检查；未发现的，作查结处理。</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（三）检举对象明确，但其他检举事项不完整或者内容不清、线索不明的，可以暂存待查，待检举人将情况补充完整以后，再进行处理。</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（四）已经受理尚未查结的检举事项，再次检举的，可以合并处理。</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（五）本办法第三条规定以外的检举事项，转交有处理权的单位或者部门。</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举报中心可以税务机关或者以自己的名义向下级税务机关督办、交办检举事项。</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举报中心应当在检举事项受理之日起十五个工作日内完成分级分类处理，特殊情况除外。</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查处部门应当在收到举报中心转来的检举材料之日起三个月内办理完毕；案情复杂无法在期限内办理完毕的，可以延期。</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税务局稽查局对督办案件的处理结果应当认真审查。对于事实不清、处理不当的，应当通知承办机关补充调查或者重新调查，依法处理。</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ascii="黑体" w:hAnsi="黑体" w:eastAsia="黑体" w:cs="黑体"/>
          <w:sz w:val="32"/>
          <w:szCs w:val="32"/>
        </w:rPr>
      </w:pPr>
      <w:r>
        <w:rPr>
          <w:rFonts w:hint="eastAsia" w:ascii="黑体" w:hAnsi="黑体" w:eastAsia="黑体" w:cs="黑体"/>
          <w:sz w:val="32"/>
          <w:szCs w:val="32"/>
        </w:rPr>
        <w:t>第四章 检举事项的管理</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举报中心应当严格管理检举材料，逐件登记已受理检举事项的主要内容、办理情况和检举人、被检举人的基本情况。</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已接收的检举材料原则上不予退还。不予受理的检举材料，登记检举事项的基本信息和不予受理原因后，经本级稽查局负责人批准可以销毁。</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暂存待查的检举材料，若在受理之日起两年内未收到有价值的补充材料，可以销毁。</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督办案件的检举材料应当专门管理，并按照规定办理督办案件材料的转送、报告等具体事项。</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检举材料的保管和整理，应当按照档案管理的有关规定办理。</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举报中心每年度对检举案件和有关事项的数量、类别及办理情况等进行汇总分析，形成年度分析报告，并按规定报送。</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ascii="黑体" w:hAnsi="黑体" w:eastAsia="黑体" w:cs="黑体"/>
          <w:sz w:val="32"/>
          <w:szCs w:val="32"/>
        </w:rPr>
      </w:pPr>
      <w:r>
        <w:rPr>
          <w:rFonts w:hint="eastAsia" w:ascii="黑体" w:hAnsi="黑体" w:eastAsia="黑体" w:cs="黑体"/>
          <w:sz w:val="32"/>
          <w:szCs w:val="32"/>
        </w:rPr>
        <w:t>第五章 检举人的答复和奖励</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实名检举人可以要求答复检举事项的处理情况与查处结果。</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实名检举人要求答复处理情况时，应当配合核对身份；要求答复查处结果时，应当出示检举时所提供的有效身份证件。</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举报中心可以视具体情况采取口头或者书面方式答复实名检举人。</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实名检举事项的处理情况，由作出处理行为的税务机关的举报中心答复。</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将检举事项督办、交办、提交或者转交的，应当告知去向；暂存待查的，应当建议检举人补充资料。</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实名检举事项的查处结果，由负责查处的税务机关的举报中心答复。</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名检举人要求答复检举事项查处结果的，检举事项查结以后，举报中心可以将与检举线索有关的查处结果简要告知检举人，但不得告知其检举线索以外的税收违法行为的查处情况，不得提供执法文书及有关案情资料。</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12366纳税服务热线接收检举事项并转交举报中心或者相关业务部门后，可以应检举人要求将举报中心或者相关业务部门反馈的受理情况告知检举人。</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检举事项经查证属实，为国家挽回或者减少损失的，按照财政部和国家税务总局的有关规定对实名检举人给予相应奖励。</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ascii="黑体" w:hAnsi="黑体" w:eastAsia="黑体" w:cs="黑体"/>
          <w:sz w:val="32"/>
          <w:szCs w:val="32"/>
        </w:rPr>
      </w:pPr>
      <w:r>
        <w:rPr>
          <w:rFonts w:hint="eastAsia" w:ascii="黑体" w:hAnsi="黑体" w:eastAsia="黑体" w:cs="黑体"/>
          <w:sz w:val="32"/>
          <w:szCs w:val="32"/>
        </w:rPr>
        <w:t>第六章 权利保护</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检举人不愿提供个人信息或者不愿公开检举行为的，税务机关应当予以尊重和保密。</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税务机关应当在职责范围内依法保护检举人、被检举人的合法权益。</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税务机关工作人员与检举事项或者检举人、被检举人有直接利害关系的，应当回避。</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检举人有正当理由并且有证据证明税务机关工作人员应当回避的，经本级税务机关负责人或者稽查局负责人批准以后，予以回避。</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税务机关工作人员必须严格遵守以下保密规定：</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（一）检举事项的受理、登记、处理及查处，应当依照国家有关法律、行政法规等规定严格保密，并建立健全工作责任制，不得私自摘抄、复制、扣压、销毁检举材料；</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（二）严禁泄露检举人的姓名、身份、单位、地址、联系方式等情况，严禁将检举情况透露给被检举人及与案件查处无关的人员；</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（三）调查核实情况和立案检查时不得出示检举信原件或者复印件，不得暴露检举人的有关信息，对匿名的检举书信及材料，除特殊情况以外，不得鉴定笔迹；</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（四）宣传报道和奖励检举有功人员，未经检举人书面同意，不得公开检举人的姓名、身份、单位、地址、联系方式等情况。</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税务机关工作人员违反本办法规定，将检举人的检举材料或者有关情况提供给被检举人或者与案件查处无关人员的，依法给予行政处分。</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税务机关工作人员打击报复检举人的，视情节和后果，依法给予行政处分；涉嫌犯罪的，移送司法机关依法处理。</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税务机关工作人员不履行职责、玩忽职守、徇私舞弊，给检举工作造成损失的，应当给予批评教育；情节严重的，依法给予行政处分并调离工作岗位；涉嫌犯罪的，移送司法机关依法处理。</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税收违法检举案件中涉及税务机关或者税务人员违纪违法问题的，应当按照规定移送有关部门依纪依法处理。</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检举人违反本办法第九条规定的，税务机关工作人员应当对检举人进行劝阻、批评和教育；经劝阻、批评和教育无效的，可以联系有关部门依法处理。</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ascii="黑体" w:hAnsi="黑体" w:eastAsia="黑体" w:cs="黑体"/>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本办法所称的检举事项查结，是指检举案件的结论性文书生效，或者检举事项经调查核实后未发现税收违法行为。</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国家税务总局各省、自治区、直辖市和计划单列市税务局可以根据本办法制定具体的实施办法。</w:t>
      </w:r>
    </w:p>
    <w:p>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本办法自2020年1月1日起施行。《税收违法行为检举管理办法》（国家税务总局令第24号公布）同时废止。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国家税务总局发布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国家税务总局规章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F7136"/>
    <w:rsid w:val="08EA65DC"/>
    <w:rsid w:val="09772F73"/>
    <w:rsid w:val="124E11F8"/>
    <w:rsid w:val="133E5C9D"/>
    <w:rsid w:val="14F35553"/>
    <w:rsid w:val="2C732C72"/>
    <w:rsid w:val="37AA51A2"/>
    <w:rsid w:val="3ABF7136"/>
    <w:rsid w:val="3B1365AC"/>
    <w:rsid w:val="41602B7E"/>
    <w:rsid w:val="4412462B"/>
    <w:rsid w:val="45922923"/>
    <w:rsid w:val="464932A5"/>
    <w:rsid w:val="4D296C52"/>
    <w:rsid w:val="50270871"/>
    <w:rsid w:val="56545A0C"/>
    <w:rsid w:val="60760939"/>
    <w:rsid w:val="6A0A31EB"/>
    <w:rsid w:val="7DBA0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1250</Words>
  <Characters>1306</Characters>
  <Lines>0</Lines>
  <Paragraphs>0</Paragraphs>
  <TotalTime>23</TotalTime>
  <ScaleCrop>false</ScaleCrop>
  <LinksUpToDate>false</LinksUpToDate>
  <CharactersWithSpaces>1314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2021-12-20T06:57:00Z</dcterms:created>
  <dc:creator>Administrator</dc:creator>
  <cp:lastModifiedBy>Administrator</cp:lastModifiedBy>
  <dcterms:modified xsi:type="dcterms:W3CDTF">2023-06-01T11:25:03Z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